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55" w:rsidRDefault="00A01EA6" w:rsidP="003A6A89">
      <w:pPr>
        <w:jc w:val="center"/>
        <w:rPr>
          <w:rFonts w:ascii="Times New Roman" w:eastAsia="Times New Roman" w:hAnsi="Times New Roman" w:cs="Times New Roman"/>
          <w:noProof/>
          <w:color w:val="0000FF"/>
          <w:sz w:val="24"/>
          <w:szCs w:val="24"/>
          <w:lang w:eastAsia="en-GB"/>
        </w:rPr>
      </w:pPr>
      <w:r w:rsidRPr="00B00EE1">
        <w:rPr>
          <w:rFonts w:ascii="Times New Roman" w:eastAsia="Times New Roman" w:hAnsi="Times New Roman" w:cs="Times New Roman"/>
          <w:noProof/>
          <w:color w:val="0000FF"/>
          <w:sz w:val="24"/>
          <w:szCs w:val="24"/>
          <w:lang w:eastAsia="en-GB"/>
        </w:rPr>
        <w:drawing>
          <wp:inline distT="0" distB="0" distL="0" distR="0" wp14:anchorId="1D5F1F94" wp14:editId="654B2477">
            <wp:extent cx="1796902" cy="1414130"/>
            <wp:effectExtent l="0" t="0" r="0" b="0"/>
            <wp:docPr id="3" name="irc_mi" descr="http://gmkfreelogos.com/logos/U/img/Unison-1.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mkfreelogos.com/logos/U/img/Unison-1.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843" cy="1417232"/>
                    </a:xfrm>
                    <a:prstGeom prst="rect">
                      <a:avLst/>
                    </a:prstGeom>
                    <a:noFill/>
                    <a:ln>
                      <a:noFill/>
                    </a:ln>
                  </pic:spPr>
                </pic:pic>
              </a:graphicData>
            </a:graphic>
          </wp:inline>
        </w:drawing>
      </w:r>
      <w:r w:rsidR="006E253C">
        <w:rPr>
          <w:noProof/>
          <w:lang w:eastAsia="en-GB"/>
        </w:rPr>
        <w:drawing>
          <wp:inline distT="0" distB="0" distL="0" distR="0" wp14:anchorId="47784F43" wp14:editId="6D8590CF">
            <wp:extent cx="1020725" cy="9994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d/d8/GMB_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15233" cy="994082"/>
                    </a:xfrm>
                    <a:prstGeom prst="rect">
                      <a:avLst/>
                    </a:prstGeom>
                    <a:noFill/>
                    <a:ln>
                      <a:noFill/>
                    </a:ln>
                  </pic:spPr>
                </pic:pic>
              </a:graphicData>
            </a:graphic>
          </wp:inline>
        </w:drawing>
      </w:r>
      <w:r w:rsidR="006E253C" w:rsidRPr="00B00EE1">
        <w:rPr>
          <w:rFonts w:ascii="Times New Roman" w:eastAsia="Times New Roman" w:hAnsi="Times New Roman" w:cs="Times New Roman"/>
          <w:noProof/>
          <w:color w:val="0000FF"/>
          <w:sz w:val="24"/>
          <w:szCs w:val="24"/>
          <w:lang w:eastAsia="en-GB"/>
        </w:rPr>
        <w:drawing>
          <wp:inline distT="0" distB="0" distL="0" distR="0" wp14:anchorId="7A2EEA58" wp14:editId="74E12DE6">
            <wp:extent cx="1307805" cy="891100"/>
            <wp:effectExtent l="0" t="0" r="6985" b="4445"/>
            <wp:docPr id="2" name="irc_mi" descr="http://unite.bangor.ac.uk/images/unite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nite.bangor.ac.uk/images/uniteLogo.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3902" cy="888440"/>
                    </a:xfrm>
                    <a:prstGeom prst="rect">
                      <a:avLst/>
                    </a:prstGeom>
                    <a:noFill/>
                    <a:ln>
                      <a:noFill/>
                    </a:ln>
                  </pic:spPr>
                </pic:pic>
              </a:graphicData>
            </a:graphic>
          </wp:inline>
        </w:drawing>
      </w:r>
    </w:p>
    <w:p w:rsidR="0047791F" w:rsidRPr="004765C3" w:rsidRDefault="004765C3" w:rsidP="004765C3">
      <w:pPr>
        <w:jc w:val="center"/>
        <w:rPr>
          <w:rFonts w:ascii="Arial" w:eastAsia="Times New Roman" w:hAnsi="Arial" w:cs="Arial"/>
          <w:noProof/>
          <w:sz w:val="52"/>
          <w:szCs w:val="52"/>
          <w:u w:val="single"/>
          <w:lang w:eastAsia="en-GB"/>
        </w:rPr>
      </w:pPr>
      <w:bookmarkStart w:id="0" w:name="_top"/>
      <w:bookmarkEnd w:id="0"/>
      <w:r w:rsidRPr="004765C3">
        <w:rPr>
          <w:rFonts w:ascii="Arial" w:eastAsia="Times New Roman" w:hAnsi="Arial" w:cs="Arial"/>
          <w:noProof/>
          <w:sz w:val="52"/>
          <w:szCs w:val="52"/>
          <w:u w:val="single"/>
          <w:lang w:eastAsia="en-GB"/>
        </w:rPr>
        <w:t>Consultation Update</w:t>
      </w:r>
    </w:p>
    <w:p w:rsidR="00233662" w:rsidRDefault="00233662" w:rsidP="0047791F">
      <w:pPr>
        <w:rPr>
          <w:rFonts w:ascii="Arial" w:eastAsia="Times New Roman" w:hAnsi="Arial" w:cs="Arial"/>
          <w:noProof/>
          <w:sz w:val="24"/>
          <w:szCs w:val="24"/>
          <w:lang w:eastAsia="en-GB"/>
        </w:rPr>
      </w:pPr>
    </w:p>
    <w:p w:rsidR="00521D59" w:rsidRDefault="005A6A0F"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After the recent consultation with members over the proposed changes to</w:t>
      </w:r>
      <w:r w:rsidR="00280ABF">
        <w:rPr>
          <w:rFonts w:ascii="Arial" w:eastAsia="Times New Roman" w:hAnsi="Arial" w:cs="Arial"/>
          <w:noProof/>
          <w:sz w:val="24"/>
          <w:szCs w:val="24"/>
          <w:lang w:eastAsia="en-GB"/>
        </w:rPr>
        <w:t xml:space="preserve"> Rotas and policies, the joint Trade U</w:t>
      </w:r>
      <w:r>
        <w:rPr>
          <w:rFonts w:ascii="Arial" w:eastAsia="Times New Roman" w:hAnsi="Arial" w:cs="Arial"/>
          <w:noProof/>
          <w:sz w:val="24"/>
          <w:szCs w:val="24"/>
          <w:lang w:eastAsia="en-GB"/>
        </w:rPr>
        <w:t xml:space="preserve">nions have now met with the Trust discuss a way forward. </w:t>
      </w:r>
    </w:p>
    <w:p w:rsidR="005A6A0F" w:rsidRDefault="005A6A0F"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All the comments made by members were passed to the Trust in a 48 page document. The comments were extremely useful in not </w:t>
      </w:r>
      <w:r w:rsidR="00280ABF">
        <w:rPr>
          <w:rFonts w:ascii="Arial" w:eastAsia="Times New Roman" w:hAnsi="Arial" w:cs="Arial"/>
          <w:noProof/>
          <w:sz w:val="24"/>
          <w:szCs w:val="24"/>
          <w:lang w:eastAsia="en-GB"/>
        </w:rPr>
        <w:t>only providing evidence to the T</w:t>
      </w:r>
      <w:r>
        <w:rPr>
          <w:rFonts w:ascii="Arial" w:eastAsia="Times New Roman" w:hAnsi="Arial" w:cs="Arial"/>
          <w:noProof/>
          <w:sz w:val="24"/>
          <w:szCs w:val="24"/>
          <w:lang w:eastAsia="en-GB"/>
        </w:rPr>
        <w:t>rust of the general feeling of members, but also in giving t</w:t>
      </w:r>
      <w:r w:rsidR="00280ABF">
        <w:rPr>
          <w:rFonts w:ascii="Arial" w:eastAsia="Times New Roman" w:hAnsi="Arial" w:cs="Arial"/>
          <w:noProof/>
          <w:sz w:val="24"/>
          <w:szCs w:val="24"/>
          <w:lang w:eastAsia="en-GB"/>
        </w:rPr>
        <w:t>he joint Trade U</w:t>
      </w:r>
      <w:r w:rsidR="0040491C">
        <w:rPr>
          <w:rFonts w:ascii="Arial" w:eastAsia="Times New Roman" w:hAnsi="Arial" w:cs="Arial"/>
          <w:noProof/>
          <w:sz w:val="24"/>
          <w:szCs w:val="24"/>
          <w:lang w:eastAsia="en-GB"/>
        </w:rPr>
        <w:t>nions a definite</w:t>
      </w:r>
      <w:r>
        <w:rPr>
          <w:rFonts w:ascii="Arial" w:eastAsia="Times New Roman" w:hAnsi="Arial" w:cs="Arial"/>
          <w:noProof/>
          <w:sz w:val="24"/>
          <w:szCs w:val="24"/>
          <w:lang w:eastAsia="en-GB"/>
        </w:rPr>
        <w:t xml:space="preserve"> steer and way forward. </w:t>
      </w:r>
    </w:p>
    <w:p w:rsidR="005A6A0F" w:rsidRDefault="005A6A0F"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In the comments there was evidence of a split around rotas, with a lot of areas/stations accepting them and wanting to start, but with some small pockets where issues are still ongoing. </w:t>
      </w:r>
    </w:p>
    <w:p w:rsidR="005A6A0F" w:rsidRDefault="005A6A0F"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The vast majority of the comments were related to the policy changes that were proposed, with members</w:t>
      </w:r>
      <w:r w:rsidR="008B4CE8">
        <w:rPr>
          <w:rFonts w:ascii="Arial" w:eastAsia="Times New Roman" w:hAnsi="Arial" w:cs="Arial"/>
          <w:noProof/>
          <w:sz w:val="24"/>
          <w:szCs w:val="24"/>
          <w:lang w:eastAsia="en-GB"/>
        </w:rPr>
        <w:t xml:space="preserve"> deeply unhappy around the relie</w:t>
      </w:r>
      <w:r>
        <w:rPr>
          <w:rFonts w:ascii="Arial" w:eastAsia="Times New Roman" w:hAnsi="Arial" w:cs="Arial"/>
          <w:noProof/>
          <w:sz w:val="24"/>
          <w:szCs w:val="24"/>
          <w:lang w:eastAsia="en-GB"/>
        </w:rPr>
        <w:t>f policy changes, basically not giving any work life balance and</w:t>
      </w:r>
      <w:r w:rsidR="0040491C">
        <w:rPr>
          <w:rFonts w:ascii="Arial" w:eastAsia="Times New Roman" w:hAnsi="Arial" w:cs="Arial"/>
          <w:noProof/>
          <w:sz w:val="24"/>
          <w:szCs w:val="24"/>
          <w:lang w:eastAsia="en-GB"/>
        </w:rPr>
        <w:t xml:space="preserve"> too few weekends off. There were</w:t>
      </w:r>
      <w:r>
        <w:rPr>
          <w:rFonts w:ascii="Arial" w:eastAsia="Times New Roman" w:hAnsi="Arial" w:cs="Arial"/>
          <w:noProof/>
          <w:sz w:val="24"/>
          <w:szCs w:val="24"/>
          <w:lang w:eastAsia="en-GB"/>
        </w:rPr>
        <w:t xml:space="preserve"> also numerous comments around the reduction of the meal break payment and </w:t>
      </w:r>
      <w:r w:rsidR="0040491C">
        <w:rPr>
          <w:rFonts w:ascii="Arial" w:eastAsia="Times New Roman" w:hAnsi="Arial" w:cs="Arial"/>
          <w:noProof/>
          <w:sz w:val="24"/>
          <w:szCs w:val="24"/>
          <w:lang w:eastAsia="en-GB"/>
        </w:rPr>
        <w:t xml:space="preserve">the </w:t>
      </w:r>
      <w:r>
        <w:rPr>
          <w:rFonts w:ascii="Arial" w:eastAsia="Times New Roman" w:hAnsi="Arial" w:cs="Arial"/>
          <w:noProof/>
          <w:sz w:val="24"/>
          <w:szCs w:val="24"/>
          <w:lang w:eastAsia="en-GB"/>
        </w:rPr>
        <w:t xml:space="preserve">standby policy. </w:t>
      </w:r>
    </w:p>
    <w:p w:rsidR="005A6A0F" w:rsidRDefault="005A6A0F"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As a result yest</w:t>
      </w:r>
      <w:r w:rsidR="0040491C">
        <w:rPr>
          <w:rFonts w:ascii="Arial" w:eastAsia="Times New Roman" w:hAnsi="Arial" w:cs="Arial"/>
          <w:noProof/>
          <w:sz w:val="24"/>
          <w:szCs w:val="24"/>
          <w:lang w:eastAsia="en-GB"/>
        </w:rPr>
        <w:t>erday the joint trade unions had</w:t>
      </w:r>
      <w:r>
        <w:rPr>
          <w:rFonts w:ascii="Arial" w:eastAsia="Times New Roman" w:hAnsi="Arial" w:cs="Arial"/>
          <w:noProof/>
          <w:sz w:val="24"/>
          <w:szCs w:val="24"/>
          <w:lang w:eastAsia="en-GB"/>
        </w:rPr>
        <w:t xml:space="preserve"> ve</w:t>
      </w:r>
      <w:r w:rsidR="0040491C">
        <w:rPr>
          <w:rFonts w:ascii="Arial" w:eastAsia="Times New Roman" w:hAnsi="Arial" w:cs="Arial"/>
          <w:noProof/>
          <w:sz w:val="24"/>
          <w:szCs w:val="24"/>
          <w:lang w:eastAsia="en-GB"/>
        </w:rPr>
        <w:t>ry constructive talks with the T</w:t>
      </w:r>
      <w:r>
        <w:rPr>
          <w:rFonts w:ascii="Arial" w:eastAsia="Times New Roman" w:hAnsi="Arial" w:cs="Arial"/>
          <w:noProof/>
          <w:sz w:val="24"/>
          <w:szCs w:val="24"/>
          <w:lang w:eastAsia="en-GB"/>
        </w:rPr>
        <w:t>rust and believe</w:t>
      </w:r>
      <w:r w:rsidR="0040491C">
        <w:rPr>
          <w:rFonts w:ascii="Arial" w:eastAsia="Times New Roman" w:hAnsi="Arial" w:cs="Arial"/>
          <w:noProof/>
          <w:sz w:val="24"/>
          <w:szCs w:val="24"/>
          <w:lang w:eastAsia="en-GB"/>
        </w:rPr>
        <w:t xml:space="preserve"> that</w:t>
      </w:r>
      <w:r>
        <w:rPr>
          <w:rFonts w:ascii="Arial" w:eastAsia="Times New Roman" w:hAnsi="Arial" w:cs="Arial"/>
          <w:noProof/>
          <w:sz w:val="24"/>
          <w:szCs w:val="24"/>
          <w:lang w:eastAsia="en-GB"/>
        </w:rPr>
        <w:t xml:space="preserve"> we have found an acceptable way to proceed</w:t>
      </w:r>
      <w:r w:rsidR="0040491C">
        <w:rPr>
          <w:rFonts w:ascii="Arial" w:eastAsia="Times New Roman" w:hAnsi="Arial" w:cs="Arial"/>
          <w:noProof/>
          <w:sz w:val="24"/>
          <w:szCs w:val="24"/>
          <w:lang w:eastAsia="en-GB"/>
        </w:rPr>
        <w:t xml:space="preserve"> forward</w:t>
      </w:r>
      <w:r>
        <w:rPr>
          <w:rFonts w:ascii="Arial" w:eastAsia="Times New Roman" w:hAnsi="Arial" w:cs="Arial"/>
          <w:noProof/>
          <w:sz w:val="24"/>
          <w:szCs w:val="24"/>
          <w:lang w:eastAsia="en-GB"/>
        </w:rPr>
        <w:t xml:space="preserve"> that benefits </w:t>
      </w:r>
      <w:r w:rsidR="00C10850">
        <w:rPr>
          <w:rFonts w:ascii="Arial" w:eastAsia="Times New Roman" w:hAnsi="Arial" w:cs="Arial"/>
          <w:noProof/>
          <w:sz w:val="24"/>
          <w:szCs w:val="24"/>
          <w:lang w:eastAsia="en-GB"/>
        </w:rPr>
        <w:t>our members and allows the T</w:t>
      </w:r>
      <w:r>
        <w:rPr>
          <w:rFonts w:ascii="Arial" w:eastAsia="Times New Roman" w:hAnsi="Arial" w:cs="Arial"/>
          <w:noProof/>
          <w:sz w:val="24"/>
          <w:szCs w:val="24"/>
          <w:lang w:eastAsia="en-GB"/>
        </w:rPr>
        <w:t xml:space="preserve">rust </w:t>
      </w:r>
      <w:r w:rsidR="005F6807">
        <w:rPr>
          <w:rFonts w:ascii="Arial" w:eastAsia="Times New Roman" w:hAnsi="Arial" w:cs="Arial"/>
          <w:noProof/>
          <w:sz w:val="24"/>
          <w:szCs w:val="24"/>
          <w:lang w:eastAsia="en-GB"/>
        </w:rPr>
        <w:t>move forward with its transformation program</w:t>
      </w:r>
      <w:r w:rsidR="0040491C">
        <w:rPr>
          <w:rFonts w:ascii="Arial" w:eastAsia="Times New Roman" w:hAnsi="Arial" w:cs="Arial"/>
          <w:noProof/>
          <w:sz w:val="24"/>
          <w:szCs w:val="24"/>
          <w:lang w:eastAsia="en-GB"/>
        </w:rPr>
        <w:t>me</w:t>
      </w:r>
      <w:r w:rsidR="005F6807">
        <w:rPr>
          <w:rFonts w:ascii="Arial" w:eastAsia="Times New Roman" w:hAnsi="Arial" w:cs="Arial"/>
          <w:noProof/>
          <w:sz w:val="24"/>
          <w:szCs w:val="24"/>
          <w:lang w:eastAsia="en-GB"/>
        </w:rPr>
        <w:t xml:space="preserve">. </w:t>
      </w:r>
    </w:p>
    <w:p w:rsidR="005F6807" w:rsidRDefault="005F6807"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The Trust has indicated that it</w:t>
      </w:r>
      <w:r w:rsidR="008B4CE8">
        <w:rPr>
          <w:rFonts w:ascii="Arial" w:eastAsia="Times New Roman" w:hAnsi="Arial" w:cs="Arial"/>
          <w:noProof/>
          <w:sz w:val="24"/>
          <w:szCs w:val="24"/>
          <w:lang w:eastAsia="en-GB"/>
        </w:rPr>
        <w:t xml:space="preserve"> wants all new rotas to be imple</w:t>
      </w:r>
      <w:r>
        <w:rPr>
          <w:rFonts w:ascii="Arial" w:eastAsia="Times New Roman" w:hAnsi="Arial" w:cs="Arial"/>
          <w:noProof/>
          <w:sz w:val="24"/>
          <w:szCs w:val="24"/>
          <w:lang w:eastAsia="en-GB"/>
        </w:rPr>
        <w:t>mented and start</w:t>
      </w:r>
      <w:r w:rsidR="0040491C">
        <w:rPr>
          <w:rFonts w:ascii="Arial" w:eastAsia="Times New Roman" w:hAnsi="Arial" w:cs="Arial"/>
          <w:noProof/>
          <w:sz w:val="24"/>
          <w:szCs w:val="24"/>
          <w:lang w:eastAsia="en-GB"/>
        </w:rPr>
        <w:t>ed</w:t>
      </w:r>
      <w:r>
        <w:rPr>
          <w:rFonts w:ascii="Arial" w:eastAsia="Times New Roman" w:hAnsi="Arial" w:cs="Arial"/>
          <w:noProof/>
          <w:sz w:val="24"/>
          <w:szCs w:val="24"/>
          <w:lang w:eastAsia="en-GB"/>
        </w:rPr>
        <w:t xml:space="preserve"> by April 3</w:t>
      </w:r>
      <w:r w:rsidRPr="005F6807">
        <w:rPr>
          <w:rFonts w:ascii="Arial" w:eastAsia="Times New Roman" w:hAnsi="Arial" w:cs="Arial"/>
          <w:noProof/>
          <w:sz w:val="24"/>
          <w:szCs w:val="24"/>
          <w:vertAlign w:val="superscript"/>
          <w:lang w:eastAsia="en-GB"/>
        </w:rPr>
        <w:t>rd</w:t>
      </w:r>
      <w:r>
        <w:rPr>
          <w:rFonts w:ascii="Arial" w:eastAsia="Times New Roman" w:hAnsi="Arial" w:cs="Arial"/>
          <w:noProof/>
          <w:sz w:val="24"/>
          <w:szCs w:val="24"/>
          <w:lang w:eastAsia="en-GB"/>
        </w:rPr>
        <w:t>, any stations that wish to go</w:t>
      </w:r>
      <w:r w:rsidR="0040491C">
        <w:rPr>
          <w:rFonts w:ascii="Arial" w:eastAsia="Times New Roman" w:hAnsi="Arial" w:cs="Arial"/>
          <w:noProof/>
          <w:sz w:val="24"/>
          <w:szCs w:val="24"/>
          <w:lang w:eastAsia="en-GB"/>
        </w:rPr>
        <w:t xml:space="preserve"> live</w:t>
      </w:r>
      <w:r>
        <w:rPr>
          <w:rFonts w:ascii="Arial" w:eastAsia="Times New Roman" w:hAnsi="Arial" w:cs="Arial"/>
          <w:noProof/>
          <w:sz w:val="24"/>
          <w:szCs w:val="24"/>
          <w:lang w:eastAsia="en-GB"/>
        </w:rPr>
        <w:t xml:space="preserve"> can do</w:t>
      </w:r>
      <w:r w:rsidR="0040491C">
        <w:rPr>
          <w:rFonts w:ascii="Arial" w:eastAsia="Times New Roman" w:hAnsi="Arial" w:cs="Arial"/>
          <w:noProof/>
          <w:sz w:val="24"/>
          <w:szCs w:val="24"/>
          <w:lang w:eastAsia="en-GB"/>
        </w:rPr>
        <w:t xml:space="preserve"> so</w:t>
      </w:r>
      <w:r>
        <w:rPr>
          <w:rFonts w:ascii="Arial" w:eastAsia="Times New Roman" w:hAnsi="Arial" w:cs="Arial"/>
          <w:noProof/>
          <w:sz w:val="24"/>
          <w:szCs w:val="24"/>
          <w:lang w:eastAsia="en-GB"/>
        </w:rPr>
        <w:t>, any stations as said above that still have issue with their rotas should highlight i</w:t>
      </w:r>
      <w:r w:rsidR="00B83C01">
        <w:rPr>
          <w:rFonts w:ascii="Arial" w:eastAsia="Times New Roman" w:hAnsi="Arial" w:cs="Arial"/>
          <w:noProof/>
          <w:sz w:val="24"/>
          <w:szCs w:val="24"/>
          <w:lang w:eastAsia="en-GB"/>
        </w:rPr>
        <w:t>t as soon as possible. It is vital that it is a majority of people on the rota are wanting the changes, but the T</w:t>
      </w:r>
      <w:r>
        <w:rPr>
          <w:rFonts w:ascii="Arial" w:eastAsia="Times New Roman" w:hAnsi="Arial" w:cs="Arial"/>
          <w:noProof/>
          <w:sz w:val="24"/>
          <w:szCs w:val="24"/>
          <w:lang w:eastAsia="en-GB"/>
        </w:rPr>
        <w:t>rust has committed to constructive talks with those stations to resolve any issues, in order to keep to the April 3</w:t>
      </w:r>
      <w:r w:rsidRPr="005F6807">
        <w:rPr>
          <w:rFonts w:ascii="Arial" w:eastAsia="Times New Roman" w:hAnsi="Arial" w:cs="Arial"/>
          <w:noProof/>
          <w:sz w:val="24"/>
          <w:szCs w:val="24"/>
          <w:vertAlign w:val="superscript"/>
          <w:lang w:eastAsia="en-GB"/>
        </w:rPr>
        <w:t>rd</w:t>
      </w:r>
      <w:r>
        <w:rPr>
          <w:rFonts w:ascii="Arial" w:eastAsia="Times New Roman" w:hAnsi="Arial" w:cs="Arial"/>
          <w:noProof/>
          <w:sz w:val="24"/>
          <w:szCs w:val="24"/>
          <w:lang w:eastAsia="en-GB"/>
        </w:rPr>
        <w:t xml:space="preserve"> timeline. </w:t>
      </w:r>
    </w:p>
    <w:p w:rsidR="00233662" w:rsidRDefault="00280ABF"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The joint T</w:t>
      </w:r>
      <w:bookmarkStart w:id="1" w:name="_GoBack"/>
      <w:bookmarkEnd w:id="1"/>
      <w:r>
        <w:rPr>
          <w:rFonts w:ascii="Arial" w:eastAsia="Times New Roman" w:hAnsi="Arial" w:cs="Arial"/>
          <w:noProof/>
          <w:sz w:val="24"/>
          <w:szCs w:val="24"/>
          <w:lang w:eastAsia="en-GB"/>
        </w:rPr>
        <w:t>rade U</w:t>
      </w:r>
      <w:r w:rsidR="000739AC">
        <w:rPr>
          <w:rFonts w:ascii="Arial" w:eastAsia="Times New Roman" w:hAnsi="Arial" w:cs="Arial"/>
          <w:noProof/>
          <w:sz w:val="24"/>
          <w:szCs w:val="24"/>
          <w:lang w:eastAsia="en-GB"/>
        </w:rPr>
        <w:t xml:space="preserve">nions have raised their concerns, many highlighted by members around the potential issues with cover and vehicles, however the Trust has given assurances that all rotas will be monitored on a monthly basis, with a view to a comprehensive review taking place in 6 months time, that will be shared with </w:t>
      </w:r>
      <w:r w:rsidR="000739AC">
        <w:rPr>
          <w:rFonts w:ascii="Arial" w:eastAsia="Times New Roman" w:hAnsi="Arial" w:cs="Arial"/>
          <w:noProof/>
          <w:sz w:val="24"/>
          <w:szCs w:val="24"/>
          <w:lang w:eastAsia="en-GB"/>
        </w:rPr>
        <w:lastRenderedPageBreak/>
        <w:t xml:space="preserve">members, in order to see if there are any weak spots or areas that need to be tweaked in order to maintain a comprehensive cover. </w:t>
      </w:r>
    </w:p>
    <w:p w:rsidR="000739AC" w:rsidRDefault="00784EE7"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With regards</w:t>
      </w:r>
      <w:r w:rsidR="0040491C">
        <w:rPr>
          <w:rFonts w:ascii="Arial" w:eastAsia="Times New Roman" w:hAnsi="Arial" w:cs="Arial"/>
          <w:noProof/>
          <w:sz w:val="24"/>
          <w:szCs w:val="24"/>
          <w:lang w:eastAsia="en-GB"/>
        </w:rPr>
        <w:t xml:space="preserve"> to</w:t>
      </w:r>
      <w:r>
        <w:rPr>
          <w:rFonts w:ascii="Arial" w:eastAsia="Times New Roman" w:hAnsi="Arial" w:cs="Arial"/>
          <w:noProof/>
          <w:sz w:val="24"/>
          <w:szCs w:val="24"/>
          <w:lang w:eastAsia="en-GB"/>
        </w:rPr>
        <w:t xml:space="preserve"> the policies that were to be included in the package, it has been agreed that because of the way the package was sent out, these should be seperated from the rotas to form their own ‘package’, this was another point raised by members that the two should never have been put together, as those people happy with the rotas still felt that they had to reject due to the nature of the policy changes. </w:t>
      </w:r>
    </w:p>
    <w:p w:rsidR="00784EE7" w:rsidRDefault="00784EE7"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After a long discussion the Trust has agreed that status quo would apply and no changes would be enfored with regards</w:t>
      </w:r>
      <w:r w:rsidR="0040491C">
        <w:rPr>
          <w:rFonts w:ascii="Arial" w:eastAsia="Times New Roman" w:hAnsi="Arial" w:cs="Arial"/>
          <w:noProof/>
          <w:sz w:val="24"/>
          <w:szCs w:val="24"/>
          <w:lang w:eastAsia="en-GB"/>
        </w:rPr>
        <w:t xml:space="preserve"> to</w:t>
      </w:r>
      <w:r>
        <w:rPr>
          <w:rFonts w:ascii="Arial" w:eastAsia="Times New Roman" w:hAnsi="Arial" w:cs="Arial"/>
          <w:noProof/>
          <w:sz w:val="24"/>
          <w:szCs w:val="24"/>
          <w:lang w:eastAsia="en-GB"/>
        </w:rPr>
        <w:t xml:space="preserve"> the following policies </w:t>
      </w:r>
    </w:p>
    <w:p w:rsidR="00784EE7" w:rsidRDefault="00784EE7" w:rsidP="00166369">
      <w:pPr>
        <w:pStyle w:val="ListParagraph"/>
        <w:numPr>
          <w:ilvl w:val="0"/>
          <w:numId w:val="2"/>
        </w:num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Meal break </w:t>
      </w:r>
      <w:r w:rsidR="008B2F52">
        <w:rPr>
          <w:rFonts w:ascii="Arial" w:eastAsia="Times New Roman" w:hAnsi="Arial" w:cs="Arial"/>
          <w:noProof/>
          <w:sz w:val="24"/>
          <w:szCs w:val="24"/>
          <w:lang w:eastAsia="en-GB"/>
        </w:rPr>
        <w:t>(including subsistence payments)</w:t>
      </w:r>
    </w:p>
    <w:p w:rsidR="00784EE7" w:rsidRDefault="00784EE7" w:rsidP="00166369">
      <w:pPr>
        <w:pStyle w:val="ListParagraph"/>
        <w:numPr>
          <w:ilvl w:val="0"/>
          <w:numId w:val="2"/>
        </w:num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Stand by</w:t>
      </w:r>
    </w:p>
    <w:p w:rsidR="00784EE7" w:rsidRDefault="00784EE7"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This is obviously a big step forward and shows a positive move in supporting the concerns of members. The next, and probably the main concern raised in the consultation was around the relief policy. </w:t>
      </w:r>
    </w:p>
    <w:p w:rsidR="00784EE7" w:rsidRDefault="00784EE7"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The following proposal has been agreed, as part of the 6 month monitoring period. The policy for relief in the rotas will not change, however members on permanent relief will be given the option (as a cluster) to choose one of the following relief rotas. </w:t>
      </w:r>
    </w:p>
    <w:p w:rsidR="00233662" w:rsidRDefault="00233662" w:rsidP="00166369">
      <w:pPr>
        <w:jc w:val="both"/>
        <w:rPr>
          <w:rFonts w:ascii="Arial" w:eastAsia="Times New Roman" w:hAnsi="Arial" w:cs="Arial"/>
          <w:noProof/>
          <w:sz w:val="24"/>
          <w:szCs w:val="24"/>
          <w:lang w:eastAsia="en-GB"/>
        </w:rPr>
      </w:pPr>
    </w:p>
    <w:p w:rsidR="00233662" w:rsidRDefault="00233662"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Relief rota option 1</w:t>
      </w:r>
    </w:p>
    <w:tbl>
      <w:tblPr>
        <w:tblW w:w="10614" w:type="dxa"/>
        <w:tblInd w:w="93" w:type="dxa"/>
        <w:tblLook w:val="04A0" w:firstRow="1" w:lastRow="0" w:firstColumn="1" w:lastColumn="0" w:noHBand="0" w:noVBand="1"/>
      </w:tblPr>
      <w:tblGrid>
        <w:gridCol w:w="960"/>
        <w:gridCol w:w="960"/>
        <w:gridCol w:w="960"/>
        <w:gridCol w:w="960"/>
        <w:gridCol w:w="960"/>
        <w:gridCol w:w="960"/>
        <w:gridCol w:w="960"/>
        <w:gridCol w:w="987"/>
        <w:gridCol w:w="987"/>
        <w:gridCol w:w="960"/>
        <w:gridCol w:w="960"/>
      </w:tblGrid>
      <w:tr w:rsidR="00784EE7" w:rsidRPr="00784EE7" w:rsidTr="00784EE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LINE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MON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TUE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WED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THU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FRI</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SAT</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SUN</w:t>
            </w:r>
          </w:p>
        </w:tc>
        <w:tc>
          <w:tcPr>
            <w:tcW w:w="960" w:type="dxa"/>
            <w:tcBorders>
              <w:top w:val="nil"/>
              <w:left w:val="nil"/>
              <w:bottom w:val="nil"/>
              <w:right w:val="nil"/>
            </w:tcBorders>
            <w:shd w:val="clear" w:color="auto" w:fill="auto"/>
            <w:noWrap/>
            <w:vAlign w:val="bottom"/>
            <w:hideMark/>
          </w:tcPr>
          <w:p w:rsidR="00784EE7" w:rsidRPr="00784EE7" w:rsidRDefault="00B83C01" w:rsidP="00166369">
            <w:pPr>
              <w:spacing w:after="0"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U/S</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b/>
                <w:bCs/>
                <w:color w:val="000000"/>
                <w:sz w:val="20"/>
                <w:szCs w:val="20"/>
                <w:lang w:eastAsia="en-GB"/>
              </w:rPr>
            </w:pPr>
            <w:r w:rsidRPr="00784EE7">
              <w:rPr>
                <w:rFonts w:ascii="Arial" w:eastAsia="Times New Roman" w:hAnsi="Arial" w:cs="Arial"/>
                <w:b/>
                <w:bCs/>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b/>
                <w:bCs/>
                <w:color w:val="000000"/>
                <w:sz w:val="20"/>
                <w:szCs w:val="20"/>
                <w:lang w:eastAsia="en-GB"/>
              </w:rPr>
            </w:pPr>
            <w:r w:rsidRPr="00784EE7">
              <w:rPr>
                <w:rFonts w:ascii="Arial" w:eastAsia="Times New Roman" w:hAnsi="Arial" w:cs="Arial"/>
                <w:b/>
                <w:bCs/>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87"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87"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b/>
                <w:bCs/>
                <w:color w:val="000000"/>
                <w:sz w:val="20"/>
                <w:szCs w:val="20"/>
                <w:lang w:eastAsia="en-GB"/>
              </w:rPr>
            </w:pPr>
            <w:r w:rsidRPr="00784EE7">
              <w:rPr>
                <w:rFonts w:ascii="Arial" w:eastAsia="Times New Roman" w:hAnsi="Arial" w:cs="Arial"/>
                <w:b/>
                <w:bCs/>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3</w:t>
            </w:r>
          </w:p>
        </w:tc>
        <w:tc>
          <w:tcPr>
            <w:tcW w:w="960"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60"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b/>
                <w:bCs/>
                <w:color w:val="000000"/>
                <w:sz w:val="20"/>
                <w:szCs w:val="20"/>
                <w:lang w:eastAsia="en-GB"/>
              </w:rPr>
            </w:pPr>
            <w:r w:rsidRPr="00784EE7">
              <w:rPr>
                <w:rFonts w:ascii="Arial" w:eastAsia="Times New Roman" w:hAnsi="Arial" w:cs="Arial"/>
                <w:b/>
                <w:bCs/>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0800-1800</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0800-1800</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b/>
                <w:bCs/>
                <w:color w:val="000000"/>
                <w:sz w:val="20"/>
                <w:szCs w:val="20"/>
                <w:lang w:eastAsia="en-GB"/>
              </w:rPr>
            </w:pPr>
            <w:r w:rsidRPr="00784EE7">
              <w:rPr>
                <w:rFonts w:ascii="Arial" w:eastAsia="Times New Roman" w:hAnsi="Arial" w:cs="Arial"/>
                <w:b/>
                <w:bCs/>
                <w:color w:val="000000"/>
                <w:sz w:val="20"/>
                <w:szCs w:val="20"/>
                <w:lang w:eastAsia="en-GB"/>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Calibri" w:eastAsia="Times New Roman" w:hAnsi="Calibri" w:cs="Times New Roman"/>
                <w:color w:val="000000"/>
                <w:lang w:eastAsia="en-GB"/>
              </w:rPr>
            </w:pPr>
            <w:r w:rsidRPr="00784EE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Calibri" w:eastAsia="Times New Roman" w:hAnsi="Calibri" w:cs="Times New Roman"/>
                <w:color w:val="000000"/>
                <w:lang w:eastAsia="en-GB"/>
              </w:rPr>
            </w:pPr>
            <w:r w:rsidRPr="00784EE7">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Calibri" w:eastAsia="Times New Roman" w:hAnsi="Calibri" w:cs="Times New Roman"/>
                <w:color w:val="000000"/>
                <w:lang w:eastAsia="en-GB"/>
              </w:rPr>
            </w:pPr>
            <w:r w:rsidRPr="00784EE7">
              <w:rPr>
                <w:rFonts w:ascii="Calibri" w:eastAsia="Times New Roman" w:hAnsi="Calibri" w:cs="Times New Roman"/>
                <w:color w:val="00000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Calibri" w:eastAsia="Times New Roman" w:hAnsi="Calibri" w:cs="Times New Roman"/>
                <w:color w:val="000000"/>
                <w:lang w:eastAsia="en-GB"/>
              </w:rPr>
            </w:pPr>
            <w:r w:rsidRPr="00784EE7">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b/>
                <w:bCs/>
                <w:color w:val="000000"/>
                <w:sz w:val="20"/>
                <w:szCs w:val="20"/>
                <w:lang w:eastAsia="en-GB"/>
              </w:rPr>
            </w:pPr>
            <w:r w:rsidRPr="00784EE7">
              <w:rPr>
                <w:rFonts w:ascii="Arial" w:eastAsia="Times New Roman" w:hAnsi="Arial" w:cs="Arial"/>
                <w:b/>
                <w:bCs/>
                <w:color w:val="000000"/>
                <w:sz w:val="20"/>
                <w:szCs w:val="20"/>
                <w:lang w:eastAsia="en-GB"/>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0900-1900</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0900-1900</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b/>
                <w:bCs/>
                <w:color w:val="000000"/>
                <w:sz w:val="20"/>
                <w:szCs w:val="20"/>
                <w:lang w:eastAsia="en-GB"/>
              </w:rPr>
            </w:pPr>
            <w:r w:rsidRPr="00784EE7">
              <w:rPr>
                <w:rFonts w:ascii="Arial" w:eastAsia="Times New Roman" w:hAnsi="Arial" w:cs="Arial"/>
                <w:b/>
                <w:bCs/>
                <w:color w:val="000000"/>
                <w:sz w:val="20"/>
                <w:szCs w:val="20"/>
                <w:lang w:eastAsia="en-GB"/>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b/>
                <w:bCs/>
                <w:color w:val="000000"/>
                <w:sz w:val="20"/>
                <w:szCs w:val="20"/>
                <w:lang w:eastAsia="en-GB"/>
              </w:rPr>
            </w:pPr>
            <w:r w:rsidRPr="00784EE7">
              <w:rPr>
                <w:rFonts w:ascii="Arial" w:eastAsia="Times New Roman" w:hAnsi="Arial" w:cs="Arial"/>
                <w:b/>
                <w:bCs/>
                <w:color w:val="000000"/>
                <w:sz w:val="20"/>
                <w:szCs w:val="20"/>
                <w:lang w:eastAsia="en-GB"/>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87"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87"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9</w:t>
            </w:r>
          </w:p>
        </w:tc>
        <w:tc>
          <w:tcPr>
            <w:tcW w:w="960"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60" w:type="dxa"/>
            <w:tcBorders>
              <w:top w:val="nil"/>
              <w:left w:val="nil"/>
              <w:bottom w:val="single" w:sz="4" w:space="0" w:color="auto"/>
              <w:right w:val="single" w:sz="4" w:space="0" w:color="auto"/>
            </w:tcBorders>
            <w:shd w:val="clear" w:color="000000" w:fill="FFFF00"/>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Rest Day</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r w:rsidR="00784EE7" w:rsidRPr="00784EE7" w:rsidTr="00784EE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b/>
                <w:bCs/>
                <w:sz w:val="20"/>
                <w:szCs w:val="20"/>
                <w:lang w:eastAsia="en-GB"/>
              </w:rPr>
            </w:pPr>
            <w:r w:rsidRPr="00784EE7">
              <w:rPr>
                <w:rFonts w:ascii="Arial" w:eastAsia="Times New Roman" w:hAnsi="Arial" w:cs="Arial"/>
                <w:b/>
                <w:bCs/>
                <w:sz w:val="20"/>
                <w:szCs w:val="20"/>
                <w:lang w:eastAsia="en-GB"/>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sz w:val="20"/>
                <w:szCs w:val="20"/>
                <w:lang w:eastAsia="en-GB"/>
              </w:rPr>
            </w:pPr>
            <w:r w:rsidRPr="00784EE7">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r w:rsidRPr="00784EE7">
              <w:rPr>
                <w:rFonts w:ascii="Arial" w:eastAsia="Times New Roman" w:hAnsi="Arial" w:cs="Arial"/>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784EE7" w:rsidRPr="00784EE7" w:rsidRDefault="00B83C01" w:rsidP="00166369">
            <w:p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highlight w:val="red"/>
                <w:lang w:eastAsia="en-GB"/>
              </w:rPr>
              <w:t xml:space="preserve">               </w:t>
            </w:r>
            <w:r w:rsidRPr="00B83C01">
              <w:rPr>
                <w:rFonts w:ascii="Arial" w:eastAsia="Times New Roman" w:hAnsi="Arial" w:cs="Arial"/>
                <w:color w:val="000000"/>
                <w:sz w:val="20"/>
                <w:szCs w:val="20"/>
                <w:highlight w:val="red"/>
                <w:lang w:eastAsia="en-GB"/>
              </w:rPr>
              <w:t>25%</w:t>
            </w:r>
          </w:p>
        </w:tc>
        <w:tc>
          <w:tcPr>
            <w:tcW w:w="960" w:type="dxa"/>
            <w:tcBorders>
              <w:top w:val="nil"/>
              <w:left w:val="nil"/>
              <w:bottom w:val="nil"/>
              <w:right w:val="nil"/>
            </w:tcBorders>
            <w:shd w:val="clear" w:color="auto" w:fill="auto"/>
            <w:noWrap/>
            <w:vAlign w:val="bottom"/>
            <w:hideMark/>
          </w:tcPr>
          <w:p w:rsidR="00784EE7" w:rsidRPr="00784EE7" w:rsidRDefault="00784EE7" w:rsidP="00166369">
            <w:pPr>
              <w:spacing w:after="0" w:line="240" w:lineRule="auto"/>
              <w:jc w:val="both"/>
              <w:rPr>
                <w:rFonts w:ascii="Arial" w:eastAsia="Times New Roman" w:hAnsi="Arial" w:cs="Arial"/>
                <w:color w:val="000000"/>
                <w:sz w:val="20"/>
                <w:szCs w:val="20"/>
                <w:lang w:eastAsia="en-GB"/>
              </w:rPr>
            </w:pPr>
          </w:p>
        </w:tc>
      </w:tr>
    </w:tbl>
    <w:p w:rsidR="005A6A0F" w:rsidRDefault="005A6A0F" w:rsidP="00166369">
      <w:pPr>
        <w:jc w:val="both"/>
        <w:rPr>
          <w:rFonts w:ascii="Arial" w:eastAsia="Times New Roman" w:hAnsi="Arial" w:cs="Arial"/>
          <w:noProof/>
          <w:sz w:val="24"/>
          <w:szCs w:val="24"/>
          <w:lang w:eastAsia="en-GB"/>
        </w:rPr>
      </w:pPr>
    </w:p>
    <w:p w:rsidR="00233662" w:rsidRDefault="00F67B27"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Annual Leave outside of rota, but with a guarentee of two more weekends off due to annual leave allocation. So of the 6 weekends not allocated, two will be annual leave of your choice and 4 will be unknown shifts to be allocated through resource. </w:t>
      </w:r>
    </w:p>
    <w:p w:rsidR="00233662" w:rsidRDefault="00233662" w:rsidP="00166369">
      <w:pPr>
        <w:jc w:val="both"/>
        <w:rPr>
          <w:rFonts w:ascii="Arial" w:eastAsia="Times New Roman" w:hAnsi="Arial" w:cs="Arial"/>
          <w:noProof/>
          <w:sz w:val="24"/>
          <w:szCs w:val="24"/>
          <w:lang w:eastAsia="en-GB"/>
        </w:rPr>
      </w:pPr>
    </w:p>
    <w:p w:rsidR="00233662" w:rsidRDefault="00233662" w:rsidP="00166369">
      <w:pPr>
        <w:jc w:val="both"/>
        <w:rPr>
          <w:rFonts w:ascii="Arial" w:eastAsia="Times New Roman" w:hAnsi="Arial" w:cs="Arial"/>
          <w:noProof/>
          <w:sz w:val="24"/>
          <w:szCs w:val="24"/>
          <w:lang w:eastAsia="en-GB"/>
        </w:rPr>
      </w:pPr>
    </w:p>
    <w:p w:rsidR="00233662" w:rsidRDefault="00233662" w:rsidP="00166369">
      <w:pPr>
        <w:jc w:val="both"/>
        <w:rPr>
          <w:rFonts w:ascii="Arial" w:eastAsia="Times New Roman" w:hAnsi="Arial" w:cs="Arial"/>
          <w:noProof/>
          <w:sz w:val="24"/>
          <w:szCs w:val="24"/>
          <w:lang w:eastAsia="en-GB"/>
        </w:rPr>
      </w:pPr>
    </w:p>
    <w:p w:rsidR="00233662" w:rsidRDefault="00233662"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Relief rota Option 2</w:t>
      </w:r>
    </w:p>
    <w:tbl>
      <w:tblPr>
        <w:tblW w:w="10614" w:type="dxa"/>
        <w:tblInd w:w="93" w:type="dxa"/>
        <w:tblLook w:val="04A0" w:firstRow="1" w:lastRow="0" w:firstColumn="1" w:lastColumn="0" w:noHBand="0" w:noVBand="1"/>
      </w:tblPr>
      <w:tblGrid>
        <w:gridCol w:w="1076"/>
        <w:gridCol w:w="844"/>
        <w:gridCol w:w="960"/>
        <w:gridCol w:w="960"/>
        <w:gridCol w:w="960"/>
        <w:gridCol w:w="960"/>
        <w:gridCol w:w="960"/>
        <w:gridCol w:w="987"/>
        <w:gridCol w:w="987"/>
        <w:gridCol w:w="960"/>
        <w:gridCol w:w="960"/>
      </w:tblGrid>
      <w:tr w:rsidR="00233662" w:rsidRPr="00233662" w:rsidTr="00233662">
        <w:trPr>
          <w:trHeight w:val="315"/>
        </w:trPr>
        <w:tc>
          <w:tcPr>
            <w:tcW w:w="1920" w:type="dxa"/>
            <w:gridSpan w:val="2"/>
            <w:tcBorders>
              <w:top w:val="nil"/>
              <w:left w:val="nil"/>
              <w:bottom w:val="nil"/>
              <w:right w:val="nil"/>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color w:val="000000"/>
                <w:sz w:val="24"/>
                <w:szCs w:val="24"/>
                <w:lang w:eastAsia="en-GB"/>
              </w:rPr>
            </w:pPr>
            <w:r w:rsidRPr="00233662">
              <w:rPr>
                <w:rFonts w:ascii="Arial" w:eastAsia="Times New Roman" w:hAnsi="Arial" w:cs="Arial"/>
                <w:color w:val="000000"/>
                <w:sz w:val="24"/>
                <w:szCs w:val="24"/>
                <w:lang w:eastAsia="en-GB"/>
              </w:rPr>
              <w:t>Relief Rota</w:t>
            </w:r>
          </w:p>
        </w:tc>
        <w:tc>
          <w:tcPr>
            <w:tcW w:w="960" w:type="dxa"/>
            <w:tcBorders>
              <w:top w:val="nil"/>
              <w:left w:val="nil"/>
              <w:bottom w:val="nil"/>
              <w:right w:val="nil"/>
            </w:tcBorders>
            <w:shd w:val="clear" w:color="000000" w:fill="FFFF00"/>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60" w:type="dxa"/>
            <w:tcBorders>
              <w:top w:val="nil"/>
              <w:left w:val="nil"/>
              <w:bottom w:val="nil"/>
              <w:right w:val="nil"/>
            </w:tcBorders>
            <w:shd w:val="clear" w:color="000000" w:fill="FFFF00"/>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87"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87"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r>
      <w:tr w:rsidR="00233662" w:rsidRPr="00233662" w:rsidTr="00233662">
        <w:trPr>
          <w:trHeight w:val="300"/>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NAME</w:t>
            </w:r>
          </w:p>
        </w:tc>
        <w:tc>
          <w:tcPr>
            <w:tcW w:w="844" w:type="dxa"/>
            <w:tcBorders>
              <w:top w:val="single" w:sz="4" w:space="0" w:color="auto"/>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LINE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MON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TUE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WED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THU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FRI</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SAT</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SUN</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Hrs</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U/S</w:t>
            </w: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b/>
                <w:bCs/>
                <w:color w:val="000000"/>
                <w:sz w:val="20"/>
                <w:szCs w:val="20"/>
                <w:lang w:eastAsia="en-GB"/>
              </w:rPr>
            </w:pPr>
            <w:r w:rsidRPr="00233662">
              <w:rPr>
                <w:rFonts w:ascii="Arial" w:eastAsia="Times New Roman" w:hAnsi="Arial" w:cs="Arial"/>
                <w:b/>
                <w:bCs/>
                <w:color w:val="000000"/>
                <w:sz w:val="20"/>
                <w:szCs w:val="20"/>
                <w:lang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b/>
                <w:bCs/>
                <w:color w:val="000000"/>
                <w:sz w:val="20"/>
                <w:szCs w:val="20"/>
                <w:lang w:eastAsia="en-GB"/>
              </w:rPr>
            </w:pPr>
            <w:r w:rsidRPr="00233662">
              <w:rPr>
                <w:rFonts w:ascii="Arial" w:eastAsia="Times New Roman" w:hAnsi="Arial" w:cs="Arial"/>
                <w:b/>
                <w:bCs/>
                <w:color w:val="000000"/>
                <w:sz w:val="20"/>
                <w:szCs w:val="20"/>
                <w:lang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87"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87"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b/>
                <w:bCs/>
                <w:color w:val="000000"/>
                <w:sz w:val="20"/>
                <w:szCs w:val="20"/>
                <w:lang w:eastAsia="en-GB"/>
              </w:rPr>
            </w:pPr>
            <w:r w:rsidRPr="00233662">
              <w:rPr>
                <w:rFonts w:ascii="Arial" w:eastAsia="Times New Roman" w:hAnsi="Arial" w:cs="Arial"/>
                <w:b/>
                <w:bCs/>
                <w:color w:val="000000"/>
                <w:sz w:val="20"/>
                <w:szCs w:val="20"/>
                <w:lang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3</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87"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87"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31</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b/>
                <w:bCs/>
                <w:color w:val="000000"/>
                <w:sz w:val="20"/>
                <w:szCs w:val="20"/>
                <w:lang w:eastAsia="en-GB"/>
              </w:rPr>
            </w:pPr>
            <w:r w:rsidRPr="00233662">
              <w:rPr>
                <w:rFonts w:ascii="Arial" w:eastAsia="Times New Roman" w:hAnsi="Arial" w:cs="Arial"/>
                <w:b/>
                <w:bCs/>
                <w:color w:val="000000"/>
                <w:sz w:val="20"/>
                <w:szCs w:val="20"/>
                <w:lang w:eastAsia="en-GB"/>
              </w:rPr>
              <w:t> </w:t>
            </w:r>
          </w:p>
        </w:tc>
        <w:tc>
          <w:tcPr>
            <w:tcW w:w="844"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4</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87"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87" w:type="dxa"/>
            <w:tcBorders>
              <w:top w:val="nil"/>
              <w:left w:val="nil"/>
              <w:bottom w:val="single" w:sz="4" w:space="0" w:color="auto"/>
              <w:right w:val="single" w:sz="4" w:space="0" w:color="auto"/>
            </w:tcBorders>
            <w:shd w:val="clear" w:color="000000" w:fill="9BBB59"/>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A/L</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30.5</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b/>
                <w:bCs/>
                <w:color w:val="000000"/>
                <w:sz w:val="20"/>
                <w:szCs w:val="20"/>
                <w:lang w:eastAsia="en-GB"/>
              </w:rPr>
            </w:pPr>
            <w:r w:rsidRPr="00233662">
              <w:rPr>
                <w:rFonts w:ascii="Arial" w:eastAsia="Times New Roman" w:hAnsi="Arial" w:cs="Arial"/>
                <w:b/>
                <w:bCs/>
                <w:color w:val="000000"/>
                <w:sz w:val="20"/>
                <w:szCs w:val="20"/>
                <w:lang w:eastAsia="en-GB"/>
              </w:rPr>
              <w:t> </w:t>
            </w:r>
          </w:p>
        </w:tc>
        <w:tc>
          <w:tcPr>
            <w:tcW w:w="844" w:type="dxa"/>
            <w:tcBorders>
              <w:top w:val="nil"/>
              <w:left w:val="nil"/>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5</w:t>
            </w:r>
          </w:p>
        </w:tc>
        <w:tc>
          <w:tcPr>
            <w:tcW w:w="960"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60"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0900-1900</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0900-1900</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b/>
                <w:bCs/>
                <w:color w:val="000000"/>
                <w:sz w:val="20"/>
                <w:szCs w:val="20"/>
                <w:lang w:eastAsia="en-GB"/>
              </w:rPr>
            </w:pPr>
            <w:r w:rsidRPr="00233662">
              <w:rPr>
                <w:rFonts w:ascii="Arial" w:eastAsia="Times New Roman" w:hAnsi="Arial" w:cs="Arial"/>
                <w:b/>
                <w:bCs/>
                <w:color w:val="000000"/>
                <w:sz w:val="20"/>
                <w:szCs w:val="20"/>
                <w:lang w:eastAsia="en-GB"/>
              </w:rPr>
              <w:t> </w:t>
            </w:r>
          </w:p>
        </w:tc>
        <w:tc>
          <w:tcPr>
            <w:tcW w:w="844" w:type="dxa"/>
            <w:tcBorders>
              <w:top w:val="nil"/>
              <w:left w:val="nil"/>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b/>
                <w:bCs/>
                <w:color w:val="000000"/>
                <w:sz w:val="20"/>
                <w:szCs w:val="20"/>
                <w:lang w:eastAsia="en-GB"/>
              </w:rPr>
            </w:pPr>
            <w:r w:rsidRPr="00233662">
              <w:rPr>
                <w:rFonts w:ascii="Arial" w:eastAsia="Times New Roman" w:hAnsi="Arial" w:cs="Arial"/>
                <w:b/>
                <w:bCs/>
                <w:color w:val="000000"/>
                <w:sz w:val="20"/>
                <w:szCs w:val="20"/>
                <w:lang w:eastAsia="en-GB"/>
              </w:rPr>
              <w:t> </w:t>
            </w:r>
          </w:p>
        </w:tc>
        <w:tc>
          <w:tcPr>
            <w:tcW w:w="844" w:type="dxa"/>
            <w:tcBorders>
              <w:top w:val="nil"/>
              <w:left w:val="nil"/>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b/>
                <w:bCs/>
                <w:color w:val="000000"/>
                <w:sz w:val="20"/>
                <w:szCs w:val="20"/>
                <w:lang w:eastAsia="en-GB"/>
              </w:rPr>
            </w:pPr>
            <w:r w:rsidRPr="00233662">
              <w:rPr>
                <w:rFonts w:ascii="Arial" w:eastAsia="Times New Roman" w:hAnsi="Arial" w:cs="Arial"/>
                <w:b/>
                <w:bCs/>
                <w:color w:val="000000"/>
                <w:sz w:val="20"/>
                <w:szCs w:val="20"/>
                <w:lang w:eastAsia="en-GB"/>
              </w:rPr>
              <w:t> </w:t>
            </w:r>
          </w:p>
        </w:tc>
        <w:tc>
          <w:tcPr>
            <w:tcW w:w="844" w:type="dxa"/>
            <w:tcBorders>
              <w:top w:val="nil"/>
              <w:left w:val="nil"/>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87"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87"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 </w:t>
            </w:r>
          </w:p>
        </w:tc>
        <w:tc>
          <w:tcPr>
            <w:tcW w:w="844" w:type="dxa"/>
            <w:tcBorders>
              <w:top w:val="nil"/>
              <w:left w:val="nil"/>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9</w:t>
            </w:r>
          </w:p>
        </w:tc>
        <w:tc>
          <w:tcPr>
            <w:tcW w:w="960"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60" w:type="dxa"/>
            <w:tcBorders>
              <w:top w:val="nil"/>
              <w:left w:val="nil"/>
              <w:bottom w:val="single" w:sz="4" w:space="0" w:color="auto"/>
              <w:right w:val="single" w:sz="4" w:space="0" w:color="auto"/>
            </w:tcBorders>
            <w:shd w:val="clear" w:color="000000" w:fill="FFFF00"/>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Rest Day</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0800-1800</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0800-1800</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b/>
                <w:bCs/>
                <w:sz w:val="20"/>
                <w:szCs w:val="20"/>
                <w:lang w:eastAsia="en-GB"/>
              </w:rPr>
            </w:pPr>
            <w:r w:rsidRPr="00233662">
              <w:rPr>
                <w:rFonts w:ascii="Arial" w:eastAsia="Times New Roman" w:hAnsi="Arial" w:cs="Arial"/>
                <w:b/>
                <w:bCs/>
                <w:sz w:val="20"/>
                <w:szCs w:val="20"/>
                <w:lang w:eastAsia="en-GB"/>
              </w:rPr>
              <w:t> </w:t>
            </w:r>
          </w:p>
        </w:tc>
        <w:tc>
          <w:tcPr>
            <w:tcW w:w="844" w:type="dxa"/>
            <w:tcBorders>
              <w:top w:val="nil"/>
              <w:left w:val="nil"/>
              <w:bottom w:val="single" w:sz="4" w:space="0" w:color="auto"/>
              <w:right w:val="single" w:sz="4" w:space="0" w:color="auto"/>
            </w:tcBorders>
            <w:shd w:val="clear" w:color="000000" w:fill="FFFFFF"/>
            <w:noWrap/>
            <w:vAlign w:val="bottom"/>
            <w:hideMark/>
          </w:tcPr>
          <w:p w:rsidR="00233662" w:rsidRPr="00233662" w:rsidRDefault="00233662" w:rsidP="00166369">
            <w:pPr>
              <w:spacing w:after="0" w:line="240" w:lineRule="auto"/>
              <w:jc w:val="both"/>
              <w:rPr>
                <w:rFonts w:ascii="Arial" w:eastAsia="Times New Roman" w:hAnsi="Arial" w:cs="Arial"/>
                <w:sz w:val="20"/>
                <w:szCs w:val="20"/>
                <w:lang w:eastAsia="en-GB"/>
              </w:rPr>
            </w:pPr>
            <w:r w:rsidRPr="00233662">
              <w:rPr>
                <w:rFonts w:ascii="Arial" w:eastAsia="Times New Roman" w:hAnsi="Arial" w:cs="Arial"/>
                <w:sz w:val="20"/>
                <w:szCs w:val="2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87" w:type="dxa"/>
            <w:tcBorders>
              <w:top w:val="nil"/>
              <w:left w:val="nil"/>
              <w:bottom w:val="single" w:sz="4" w:space="0" w:color="auto"/>
              <w:right w:val="single" w:sz="4" w:space="0" w:color="auto"/>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r w:rsidRPr="00233662">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p>
        </w:tc>
      </w:tr>
      <w:tr w:rsidR="00233662" w:rsidRPr="00233662" w:rsidTr="00233662">
        <w:trPr>
          <w:trHeight w:val="300"/>
        </w:trPr>
        <w:tc>
          <w:tcPr>
            <w:tcW w:w="1076"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844"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87"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87"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61.5</w:t>
            </w:r>
          </w:p>
        </w:tc>
        <w:tc>
          <w:tcPr>
            <w:tcW w:w="960" w:type="dxa"/>
            <w:tcBorders>
              <w:top w:val="nil"/>
              <w:left w:val="nil"/>
              <w:bottom w:val="nil"/>
              <w:right w:val="nil"/>
            </w:tcBorders>
            <w:shd w:val="clear" w:color="000000" w:fill="C00000"/>
            <w:noWrap/>
            <w:vAlign w:val="bottom"/>
            <w:hideMark/>
          </w:tcPr>
          <w:p w:rsidR="00233662" w:rsidRPr="00233662" w:rsidRDefault="00233662" w:rsidP="00166369">
            <w:pPr>
              <w:spacing w:after="0" w:line="240" w:lineRule="auto"/>
              <w:jc w:val="both"/>
              <w:rPr>
                <w:rFonts w:ascii="Arial" w:eastAsia="Times New Roman" w:hAnsi="Arial" w:cs="Arial"/>
                <w:color w:val="000000"/>
                <w:sz w:val="20"/>
                <w:szCs w:val="20"/>
                <w:lang w:eastAsia="en-GB"/>
              </w:rPr>
            </w:pPr>
            <w:r w:rsidRPr="00233662">
              <w:rPr>
                <w:rFonts w:ascii="Arial" w:eastAsia="Times New Roman" w:hAnsi="Arial" w:cs="Arial"/>
                <w:color w:val="000000"/>
                <w:sz w:val="20"/>
                <w:szCs w:val="20"/>
                <w:lang w:eastAsia="en-GB"/>
              </w:rPr>
              <w:t>25%</w:t>
            </w:r>
          </w:p>
        </w:tc>
      </w:tr>
    </w:tbl>
    <w:p w:rsidR="00233662" w:rsidRDefault="00F67B27"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Annual leave inside the rota gives the picture as above so guarenteed 4 weekends off in ten, two pre allocated weekends leaving only 4 weekends unknown to be allocated in line with usual notice periods. This guarentees 19 days off every 8 weeks (based on full annual leave allocatin, TOIL may be required where full allocation isn</w:t>
      </w:r>
      <w:r w:rsidR="0040491C">
        <w:rPr>
          <w:rFonts w:ascii="Arial" w:eastAsia="Times New Roman" w:hAnsi="Arial" w:cs="Arial"/>
          <w:noProof/>
          <w:sz w:val="24"/>
          <w:szCs w:val="24"/>
          <w:lang w:eastAsia="en-GB"/>
        </w:rPr>
        <w:t>’</w:t>
      </w:r>
      <w:r>
        <w:rPr>
          <w:rFonts w:ascii="Arial" w:eastAsia="Times New Roman" w:hAnsi="Arial" w:cs="Arial"/>
          <w:noProof/>
          <w:sz w:val="24"/>
          <w:szCs w:val="24"/>
          <w:lang w:eastAsia="en-GB"/>
        </w:rPr>
        <w:t xml:space="preserve">t available). </w:t>
      </w:r>
    </w:p>
    <w:p w:rsidR="000A4306" w:rsidRDefault="000A4306" w:rsidP="000A4306">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The annual leave weeks can be split up, with annual leave in line 4 being moved to line 9, and the surrounding lines moved to fit, this would guarentee 12 days off every 5 weeks (based on full annual leave allocation, TOIL may be required where full allocation isnt available). </w:t>
      </w:r>
    </w:p>
    <w:p w:rsidR="000A4306" w:rsidRDefault="000A4306"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Smaller rotas can also be developed, e.g. 5 line rotas, following a similar format. </w:t>
      </w:r>
    </w:p>
    <w:p w:rsidR="00F67B27" w:rsidRDefault="008B2F52"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 xml:space="preserve">Further to the above developments, the joint trade unions also had preliminary discussions on the potential introduction of policies to benefit members and improve </w:t>
      </w:r>
      <w:r w:rsidR="0040491C">
        <w:rPr>
          <w:rFonts w:ascii="Arial" w:eastAsia="Times New Roman" w:hAnsi="Arial" w:cs="Arial"/>
          <w:noProof/>
          <w:sz w:val="24"/>
          <w:szCs w:val="24"/>
          <w:lang w:eastAsia="en-GB"/>
        </w:rPr>
        <w:t xml:space="preserve">their </w:t>
      </w:r>
      <w:r>
        <w:rPr>
          <w:rFonts w:ascii="Arial" w:eastAsia="Times New Roman" w:hAnsi="Arial" w:cs="Arial"/>
          <w:noProof/>
          <w:sz w:val="24"/>
          <w:szCs w:val="24"/>
          <w:lang w:eastAsia="en-GB"/>
        </w:rPr>
        <w:t xml:space="preserve">work life balance. These include a robust end of shift policy, a clear and positive career progression framework, improved annual leave policy, introduction of an urgent tier across the patch, and a supportive step down policy in response to the national working longer programme. </w:t>
      </w:r>
    </w:p>
    <w:p w:rsidR="00166369" w:rsidRDefault="00166369" w:rsidP="00166369">
      <w:pPr>
        <w:jc w:val="both"/>
        <w:rPr>
          <w:rFonts w:ascii="Arial" w:eastAsia="Times New Roman" w:hAnsi="Arial" w:cs="Arial"/>
          <w:b/>
          <w:noProof/>
          <w:sz w:val="24"/>
          <w:szCs w:val="24"/>
          <w:u w:val="single"/>
          <w:lang w:eastAsia="en-GB"/>
        </w:rPr>
      </w:pPr>
      <w:r w:rsidRPr="00166369">
        <w:rPr>
          <w:rFonts w:ascii="Arial" w:eastAsia="Times New Roman" w:hAnsi="Arial" w:cs="Arial"/>
          <w:b/>
          <w:noProof/>
          <w:sz w:val="24"/>
          <w:szCs w:val="24"/>
          <w:u w:val="single"/>
          <w:lang w:eastAsia="en-GB"/>
        </w:rPr>
        <w:t>Changes in brief</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t>Improved Relief Rota</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t>Continue to monitor rotas once implimented</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lastRenderedPageBreak/>
        <w:t>Commit to help any stations still having rota issues</w:t>
      </w:r>
      <w:r w:rsidR="000A4306">
        <w:rPr>
          <w:rFonts w:ascii="Arial" w:eastAsia="Times New Roman" w:hAnsi="Arial" w:cs="Arial"/>
          <w:noProof/>
          <w:sz w:val="24"/>
          <w:szCs w:val="24"/>
          <w:lang w:eastAsia="en-GB"/>
        </w:rPr>
        <w:t xml:space="preserve"> (has to be majority on rota wanting changes)</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t>Maintain current meal break policy – including subbies</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t>Maintain current standby policy</w:t>
      </w:r>
      <w:r>
        <w:rPr>
          <w:rFonts w:ascii="Arial" w:eastAsia="Times New Roman" w:hAnsi="Arial" w:cs="Arial"/>
          <w:noProof/>
          <w:sz w:val="24"/>
          <w:szCs w:val="24"/>
          <w:lang w:eastAsia="en-GB"/>
        </w:rPr>
        <w:t xml:space="preserve"> </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t>Work on improved leave policy</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t>Commitment to work on more robust end of shift policy</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t>Work on wider implimentation of urgent tier</w:t>
      </w:r>
    </w:p>
    <w:p w:rsidR="00166369" w:rsidRPr="00166369" w:rsidRDefault="00166369" w:rsidP="00166369">
      <w:pPr>
        <w:pStyle w:val="ListParagraph"/>
        <w:numPr>
          <w:ilvl w:val="0"/>
          <w:numId w:val="3"/>
        </w:numPr>
        <w:jc w:val="both"/>
        <w:rPr>
          <w:rFonts w:ascii="Arial" w:eastAsia="Times New Roman" w:hAnsi="Arial" w:cs="Arial"/>
          <w:noProof/>
          <w:sz w:val="24"/>
          <w:szCs w:val="24"/>
          <w:lang w:eastAsia="en-GB"/>
        </w:rPr>
      </w:pPr>
      <w:r w:rsidRPr="00166369">
        <w:rPr>
          <w:rFonts w:ascii="Arial" w:eastAsia="Times New Roman" w:hAnsi="Arial" w:cs="Arial"/>
          <w:noProof/>
          <w:sz w:val="24"/>
          <w:szCs w:val="24"/>
          <w:lang w:eastAsia="en-GB"/>
        </w:rPr>
        <w:t>Work on a step down policy</w:t>
      </w:r>
    </w:p>
    <w:p w:rsidR="00166369" w:rsidRPr="00166369" w:rsidRDefault="00166369" w:rsidP="00166369">
      <w:pPr>
        <w:jc w:val="both"/>
        <w:rPr>
          <w:rFonts w:ascii="Arial" w:eastAsia="Times New Roman" w:hAnsi="Arial" w:cs="Arial"/>
          <w:noProof/>
          <w:sz w:val="24"/>
          <w:szCs w:val="24"/>
          <w:lang w:eastAsia="en-GB"/>
        </w:rPr>
      </w:pPr>
    </w:p>
    <w:p w:rsidR="003E14DC" w:rsidRDefault="00166369" w:rsidP="00166369">
      <w:pPr>
        <w:jc w:val="both"/>
        <w:rPr>
          <w:rFonts w:ascii="Arial" w:eastAsia="Times New Roman" w:hAnsi="Arial" w:cs="Arial"/>
          <w:noProof/>
          <w:sz w:val="24"/>
          <w:szCs w:val="24"/>
          <w:lang w:eastAsia="en-GB"/>
        </w:rPr>
      </w:pPr>
      <w:r>
        <w:rPr>
          <w:rFonts w:ascii="Arial" w:eastAsia="Times New Roman" w:hAnsi="Arial" w:cs="Arial"/>
          <w:noProof/>
          <w:sz w:val="24"/>
          <w:szCs w:val="24"/>
          <w:lang w:eastAsia="en-GB"/>
        </w:rPr>
        <w:t>UNISON, GMB and Unite the Union, have all been involved in the discussions since the consultative ballot. The feedback has been invaluable in shaping the direction of this package. All the unions no</w:t>
      </w:r>
      <w:r w:rsidR="000A4306">
        <w:rPr>
          <w:rFonts w:ascii="Arial" w:eastAsia="Times New Roman" w:hAnsi="Arial" w:cs="Arial"/>
          <w:noProof/>
          <w:sz w:val="24"/>
          <w:szCs w:val="24"/>
          <w:lang w:eastAsia="en-GB"/>
        </w:rPr>
        <w:t>w</w:t>
      </w:r>
      <w:r>
        <w:rPr>
          <w:rFonts w:ascii="Arial" w:eastAsia="Times New Roman" w:hAnsi="Arial" w:cs="Arial"/>
          <w:noProof/>
          <w:sz w:val="24"/>
          <w:szCs w:val="24"/>
          <w:lang w:eastAsia="en-GB"/>
        </w:rPr>
        <w:t xml:space="preserve"> feel, taking on board what members have said, that this is the best package that can be achieved. </w:t>
      </w:r>
    </w:p>
    <w:p w:rsidR="003A6A89" w:rsidRPr="003A6A89" w:rsidRDefault="003A6A89" w:rsidP="003A6A89">
      <w:pPr>
        <w:spacing w:after="0" w:line="240" w:lineRule="auto"/>
        <w:jc w:val="center"/>
        <w:rPr>
          <w:rFonts w:ascii="Arial" w:eastAsia="Times New Roman" w:hAnsi="Arial" w:cs="Arial"/>
          <w:sz w:val="24"/>
          <w:szCs w:val="24"/>
        </w:rPr>
      </w:pPr>
      <w:r w:rsidRPr="003A6A89">
        <w:rPr>
          <w:rFonts w:ascii="Arial" w:eastAsia="Times New Roman" w:hAnsi="Arial" w:cs="Arial"/>
          <w:sz w:val="24"/>
          <w:szCs w:val="24"/>
        </w:rPr>
        <w:t>Kev Fairfax</w:t>
      </w:r>
      <w:r>
        <w:rPr>
          <w:rFonts w:ascii="Arial" w:eastAsia="Times New Roman" w:hAnsi="Arial" w:cs="Arial"/>
          <w:sz w:val="24"/>
          <w:szCs w:val="24"/>
        </w:rPr>
        <w:t xml:space="preserve">                    Les Muir              Pauline Kiely</w:t>
      </w:r>
    </w:p>
    <w:p w:rsidR="003A6A89" w:rsidRPr="003A6A89" w:rsidRDefault="003A6A89" w:rsidP="003A6A89">
      <w:pPr>
        <w:spacing w:after="0" w:line="240" w:lineRule="auto"/>
        <w:jc w:val="center"/>
        <w:rPr>
          <w:rFonts w:ascii="Arial" w:eastAsia="Times New Roman" w:hAnsi="Arial" w:cs="Arial"/>
          <w:sz w:val="24"/>
          <w:szCs w:val="24"/>
        </w:rPr>
      </w:pPr>
    </w:p>
    <w:p w:rsidR="003A6A89" w:rsidRPr="003A6A89" w:rsidRDefault="003A6A89" w:rsidP="003A6A89">
      <w:pPr>
        <w:spacing w:after="0" w:line="240" w:lineRule="auto"/>
        <w:rPr>
          <w:rFonts w:ascii="Arial" w:eastAsia="Times New Roman" w:hAnsi="Arial" w:cs="Arial"/>
          <w:sz w:val="24"/>
          <w:szCs w:val="24"/>
        </w:rPr>
      </w:pPr>
      <w:r>
        <w:rPr>
          <w:rFonts w:ascii="Arial" w:eastAsia="Times New Roman" w:hAnsi="Arial" w:cs="Arial"/>
          <w:sz w:val="24"/>
          <w:szCs w:val="24"/>
        </w:rPr>
        <w:t xml:space="preserve">                        UNISON                         Unite                   GMB</w:t>
      </w:r>
    </w:p>
    <w:p w:rsidR="003A6A89" w:rsidRPr="003A6A89" w:rsidRDefault="003A6A89" w:rsidP="003A6A89">
      <w:pPr>
        <w:spacing w:after="0" w:line="240" w:lineRule="auto"/>
        <w:jc w:val="both"/>
        <w:rPr>
          <w:rFonts w:ascii="Arial" w:eastAsia="Times New Roman" w:hAnsi="Arial" w:cs="Arial"/>
          <w:sz w:val="24"/>
          <w:szCs w:val="24"/>
        </w:rPr>
      </w:pPr>
    </w:p>
    <w:p w:rsidR="00521D59" w:rsidRPr="00521D59" w:rsidRDefault="00521D59" w:rsidP="00521D59">
      <w:pPr>
        <w:rPr>
          <w:color w:val="FF0000"/>
          <w:sz w:val="24"/>
          <w:szCs w:val="24"/>
        </w:rPr>
      </w:pPr>
    </w:p>
    <w:sectPr w:rsidR="00521D59" w:rsidRPr="00521D59" w:rsidSect="00233662">
      <w:headerReference w:type="default" r:id="rId14"/>
      <w:footerReference w:type="default" r:id="rId15"/>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62" w:rsidRDefault="00233662" w:rsidP="00233662">
      <w:pPr>
        <w:spacing w:after="0" w:line="240" w:lineRule="auto"/>
      </w:pPr>
      <w:r>
        <w:separator/>
      </w:r>
    </w:p>
  </w:endnote>
  <w:endnote w:type="continuationSeparator" w:id="0">
    <w:p w:rsidR="00233662" w:rsidRDefault="00233662" w:rsidP="00233662">
      <w:pPr>
        <w:spacing w:after="0" w:line="240" w:lineRule="auto"/>
      </w:pPr>
      <w:r>
        <w:continuationSeparator/>
      </w:r>
    </w:p>
  </w:endnote>
  <w:endnote w:type="continuationNotice" w:id="1">
    <w:p w:rsidR="004765C3" w:rsidRDefault="00476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C3" w:rsidRDefault="00476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62" w:rsidRDefault="00233662" w:rsidP="00233662">
      <w:pPr>
        <w:spacing w:after="0" w:line="240" w:lineRule="auto"/>
      </w:pPr>
      <w:r>
        <w:separator/>
      </w:r>
    </w:p>
  </w:footnote>
  <w:footnote w:type="continuationSeparator" w:id="0">
    <w:p w:rsidR="00233662" w:rsidRDefault="00233662" w:rsidP="00233662">
      <w:pPr>
        <w:spacing w:after="0" w:line="240" w:lineRule="auto"/>
      </w:pPr>
      <w:r>
        <w:continuationSeparator/>
      </w:r>
    </w:p>
  </w:footnote>
  <w:footnote w:type="continuationNotice" w:id="1">
    <w:p w:rsidR="004765C3" w:rsidRDefault="004765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C3" w:rsidRDefault="00476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739E"/>
    <w:multiLevelType w:val="hybridMultilevel"/>
    <w:tmpl w:val="9A646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560CFA"/>
    <w:multiLevelType w:val="hybridMultilevel"/>
    <w:tmpl w:val="2B92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1D20C7"/>
    <w:multiLevelType w:val="hybridMultilevel"/>
    <w:tmpl w:val="5F1A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3C"/>
    <w:rsid w:val="00036BCF"/>
    <w:rsid w:val="000739AC"/>
    <w:rsid w:val="000A4306"/>
    <w:rsid w:val="00166369"/>
    <w:rsid w:val="00186EA5"/>
    <w:rsid w:val="00233662"/>
    <w:rsid w:val="00280ABF"/>
    <w:rsid w:val="002971E9"/>
    <w:rsid w:val="003948AE"/>
    <w:rsid w:val="003A6A89"/>
    <w:rsid w:val="003E14DC"/>
    <w:rsid w:val="003F2D25"/>
    <w:rsid w:val="0040491C"/>
    <w:rsid w:val="004065C0"/>
    <w:rsid w:val="004765C3"/>
    <w:rsid w:val="0047791F"/>
    <w:rsid w:val="00521D59"/>
    <w:rsid w:val="005A6A0F"/>
    <w:rsid w:val="005E604F"/>
    <w:rsid w:val="005F6807"/>
    <w:rsid w:val="00666F09"/>
    <w:rsid w:val="006D3EBB"/>
    <w:rsid w:val="006E1455"/>
    <w:rsid w:val="006E253C"/>
    <w:rsid w:val="00784EE7"/>
    <w:rsid w:val="007D2CC0"/>
    <w:rsid w:val="007D698D"/>
    <w:rsid w:val="008B2F52"/>
    <w:rsid w:val="008B4CE8"/>
    <w:rsid w:val="009F6922"/>
    <w:rsid w:val="00A01EA6"/>
    <w:rsid w:val="00B83C01"/>
    <w:rsid w:val="00C10850"/>
    <w:rsid w:val="00DA0C65"/>
    <w:rsid w:val="00E14102"/>
    <w:rsid w:val="00F67B27"/>
    <w:rsid w:val="00FD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3C"/>
    <w:rPr>
      <w:rFonts w:ascii="Tahoma" w:hAnsi="Tahoma" w:cs="Tahoma"/>
      <w:sz w:val="16"/>
      <w:szCs w:val="16"/>
    </w:rPr>
  </w:style>
  <w:style w:type="character" w:styleId="Hyperlink">
    <w:name w:val="Hyperlink"/>
    <w:basedOn w:val="DefaultParagraphFont"/>
    <w:uiPriority w:val="99"/>
    <w:semiHidden/>
    <w:unhideWhenUsed/>
    <w:rsid w:val="007D698D"/>
    <w:rPr>
      <w:strike w:val="0"/>
      <w:dstrike w:val="0"/>
      <w:color w:val="0000AA"/>
      <w:u w:val="none"/>
      <w:effect w:val="none"/>
    </w:rPr>
  </w:style>
  <w:style w:type="paragraph" w:styleId="NormalWeb">
    <w:name w:val="Normal (Web)"/>
    <w:basedOn w:val="Normal"/>
    <w:uiPriority w:val="99"/>
    <w:semiHidden/>
    <w:unhideWhenUsed/>
    <w:rsid w:val="007D698D"/>
    <w:pPr>
      <w:spacing w:after="150"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7D698D"/>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2971E9"/>
    <w:pPr>
      <w:spacing w:line="260" w:lineRule="atLeast"/>
    </w:pPr>
    <w:rPr>
      <w:rFonts w:ascii="Calibri" w:eastAsia="Times New Roman" w:hAnsi="Calibri" w:cs="Times New Roman"/>
      <w:lang w:eastAsia="en-GB"/>
    </w:rPr>
  </w:style>
  <w:style w:type="character" w:customStyle="1" w:styleId="normalchar1">
    <w:name w:val="normal__char1"/>
    <w:basedOn w:val="DefaultParagraphFont"/>
    <w:rsid w:val="002971E9"/>
    <w:rPr>
      <w:rFonts w:ascii="Calibri" w:hAnsi="Calibri" w:hint="default"/>
      <w:sz w:val="22"/>
      <w:szCs w:val="22"/>
    </w:rPr>
  </w:style>
  <w:style w:type="paragraph" w:styleId="ListParagraph">
    <w:name w:val="List Paragraph"/>
    <w:basedOn w:val="Normal"/>
    <w:uiPriority w:val="34"/>
    <w:qFormat/>
    <w:rsid w:val="00784EE7"/>
    <w:pPr>
      <w:ind w:left="720"/>
      <w:contextualSpacing/>
    </w:pPr>
  </w:style>
  <w:style w:type="paragraph" w:styleId="Header">
    <w:name w:val="header"/>
    <w:basedOn w:val="Normal"/>
    <w:link w:val="HeaderChar"/>
    <w:uiPriority w:val="99"/>
    <w:unhideWhenUsed/>
    <w:rsid w:val="00233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662"/>
  </w:style>
  <w:style w:type="paragraph" w:styleId="Footer">
    <w:name w:val="footer"/>
    <w:basedOn w:val="Normal"/>
    <w:link w:val="FooterChar"/>
    <w:uiPriority w:val="99"/>
    <w:unhideWhenUsed/>
    <w:rsid w:val="00233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3C"/>
    <w:rPr>
      <w:rFonts w:ascii="Tahoma" w:hAnsi="Tahoma" w:cs="Tahoma"/>
      <w:sz w:val="16"/>
      <w:szCs w:val="16"/>
    </w:rPr>
  </w:style>
  <w:style w:type="character" w:styleId="Hyperlink">
    <w:name w:val="Hyperlink"/>
    <w:basedOn w:val="DefaultParagraphFont"/>
    <w:uiPriority w:val="99"/>
    <w:semiHidden/>
    <w:unhideWhenUsed/>
    <w:rsid w:val="007D698D"/>
    <w:rPr>
      <w:strike w:val="0"/>
      <w:dstrike w:val="0"/>
      <w:color w:val="0000AA"/>
      <w:u w:val="none"/>
      <w:effect w:val="none"/>
    </w:rPr>
  </w:style>
  <w:style w:type="paragraph" w:styleId="NormalWeb">
    <w:name w:val="Normal (Web)"/>
    <w:basedOn w:val="Normal"/>
    <w:uiPriority w:val="99"/>
    <w:semiHidden/>
    <w:unhideWhenUsed/>
    <w:rsid w:val="007D698D"/>
    <w:pPr>
      <w:spacing w:after="150" w:line="240" w:lineRule="auto"/>
    </w:pPr>
    <w:rPr>
      <w:rFonts w:ascii="Times New Roman" w:eastAsia="Times New Roman" w:hAnsi="Times New Roman" w:cs="Times New Roman"/>
      <w:sz w:val="24"/>
      <w:szCs w:val="24"/>
      <w:lang w:eastAsia="en-GB"/>
    </w:rPr>
  </w:style>
  <w:style w:type="paragraph" w:customStyle="1" w:styleId="bqfqa">
    <w:name w:val="bq_fq_a"/>
    <w:basedOn w:val="Normal"/>
    <w:rsid w:val="007D698D"/>
    <w:pPr>
      <w:spacing w:after="150"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2971E9"/>
    <w:pPr>
      <w:spacing w:line="260" w:lineRule="atLeast"/>
    </w:pPr>
    <w:rPr>
      <w:rFonts w:ascii="Calibri" w:eastAsia="Times New Roman" w:hAnsi="Calibri" w:cs="Times New Roman"/>
      <w:lang w:eastAsia="en-GB"/>
    </w:rPr>
  </w:style>
  <w:style w:type="character" w:customStyle="1" w:styleId="normalchar1">
    <w:name w:val="normal__char1"/>
    <w:basedOn w:val="DefaultParagraphFont"/>
    <w:rsid w:val="002971E9"/>
    <w:rPr>
      <w:rFonts w:ascii="Calibri" w:hAnsi="Calibri" w:hint="default"/>
      <w:sz w:val="22"/>
      <w:szCs w:val="22"/>
    </w:rPr>
  </w:style>
  <w:style w:type="paragraph" w:styleId="ListParagraph">
    <w:name w:val="List Paragraph"/>
    <w:basedOn w:val="Normal"/>
    <w:uiPriority w:val="34"/>
    <w:qFormat/>
    <w:rsid w:val="00784EE7"/>
    <w:pPr>
      <w:ind w:left="720"/>
      <w:contextualSpacing/>
    </w:pPr>
  </w:style>
  <w:style w:type="paragraph" w:styleId="Header">
    <w:name w:val="header"/>
    <w:basedOn w:val="Normal"/>
    <w:link w:val="HeaderChar"/>
    <w:uiPriority w:val="99"/>
    <w:unhideWhenUsed/>
    <w:rsid w:val="00233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662"/>
  </w:style>
  <w:style w:type="paragraph" w:styleId="Footer">
    <w:name w:val="footer"/>
    <w:basedOn w:val="Normal"/>
    <w:link w:val="FooterChar"/>
    <w:uiPriority w:val="99"/>
    <w:unhideWhenUsed/>
    <w:rsid w:val="00233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30432">
      <w:bodyDiv w:val="1"/>
      <w:marLeft w:val="0"/>
      <w:marRight w:val="0"/>
      <w:marTop w:val="0"/>
      <w:marBottom w:val="0"/>
      <w:divBdr>
        <w:top w:val="none" w:sz="0" w:space="0" w:color="auto"/>
        <w:left w:val="none" w:sz="0" w:space="0" w:color="auto"/>
        <w:bottom w:val="none" w:sz="0" w:space="0" w:color="auto"/>
        <w:right w:val="none" w:sz="0" w:space="0" w:color="auto"/>
      </w:divBdr>
    </w:div>
    <w:div w:id="251478764">
      <w:bodyDiv w:val="1"/>
      <w:marLeft w:val="0"/>
      <w:marRight w:val="0"/>
      <w:marTop w:val="0"/>
      <w:marBottom w:val="0"/>
      <w:divBdr>
        <w:top w:val="none" w:sz="0" w:space="0" w:color="auto"/>
        <w:left w:val="none" w:sz="0" w:space="0" w:color="auto"/>
        <w:bottom w:val="none" w:sz="0" w:space="0" w:color="auto"/>
        <w:right w:val="none" w:sz="0" w:space="0" w:color="auto"/>
      </w:divBdr>
    </w:div>
    <w:div w:id="626743291">
      <w:bodyDiv w:val="1"/>
      <w:marLeft w:val="0"/>
      <w:marRight w:val="0"/>
      <w:marTop w:val="0"/>
      <w:marBottom w:val="0"/>
      <w:divBdr>
        <w:top w:val="none" w:sz="0" w:space="0" w:color="auto"/>
        <w:left w:val="none" w:sz="0" w:space="0" w:color="auto"/>
        <w:bottom w:val="none" w:sz="0" w:space="0" w:color="auto"/>
        <w:right w:val="none" w:sz="0" w:space="0" w:color="auto"/>
      </w:divBdr>
    </w:div>
    <w:div w:id="1340505262">
      <w:bodyDiv w:val="1"/>
      <w:marLeft w:val="0"/>
      <w:marRight w:val="0"/>
      <w:marTop w:val="0"/>
      <w:marBottom w:val="0"/>
      <w:divBdr>
        <w:top w:val="none" w:sz="0" w:space="0" w:color="auto"/>
        <w:left w:val="none" w:sz="0" w:space="0" w:color="auto"/>
        <w:bottom w:val="none" w:sz="0" w:space="0" w:color="auto"/>
        <w:right w:val="none" w:sz="0" w:space="0" w:color="auto"/>
      </w:divBdr>
    </w:div>
    <w:div w:id="1388412512">
      <w:bodyDiv w:val="1"/>
      <w:marLeft w:val="0"/>
      <w:marRight w:val="0"/>
      <w:marTop w:val="0"/>
      <w:marBottom w:val="0"/>
      <w:divBdr>
        <w:top w:val="none" w:sz="0" w:space="0" w:color="auto"/>
        <w:left w:val="none" w:sz="0" w:space="0" w:color="auto"/>
        <w:bottom w:val="none" w:sz="0" w:space="0" w:color="auto"/>
        <w:right w:val="none" w:sz="0" w:space="0" w:color="auto"/>
      </w:divBdr>
    </w:div>
    <w:div w:id="1866021676">
      <w:bodyDiv w:val="1"/>
      <w:marLeft w:val="1440"/>
      <w:marRight w:val="1440"/>
      <w:marTop w:val="1440"/>
      <w:marBottom w:val="1440"/>
      <w:divBdr>
        <w:top w:val="none" w:sz="0" w:space="0" w:color="auto"/>
        <w:left w:val="none" w:sz="0" w:space="0" w:color="auto"/>
        <w:bottom w:val="none" w:sz="0" w:space="0" w:color="auto"/>
        <w:right w:val="none" w:sz="0" w:space="0" w:color="auto"/>
      </w:divBdr>
    </w:div>
    <w:div w:id="1918632034">
      <w:bodyDiv w:val="1"/>
      <w:marLeft w:val="0"/>
      <w:marRight w:val="0"/>
      <w:marTop w:val="0"/>
      <w:marBottom w:val="0"/>
      <w:divBdr>
        <w:top w:val="none" w:sz="0" w:space="0" w:color="auto"/>
        <w:left w:val="none" w:sz="0" w:space="0" w:color="auto"/>
        <w:bottom w:val="none" w:sz="0" w:space="0" w:color="auto"/>
        <w:right w:val="none" w:sz="0" w:space="0" w:color="auto"/>
      </w:divBdr>
    </w:div>
    <w:div w:id="20674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gle.co.uk/url?sa=i&amp;rct=j&amp;q=&amp;esrc=s&amp;frm=1&amp;source=images&amp;cd=&amp;cad=rja&amp;uact=8&amp;ved=0CAcQjRw&amp;url=http://unite.bangor.ac.uk/&amp;ei=lsASVa1Lg-o6yZSB-Ac&amp;bvm=bv.89184060,d.ZWU&amp;psig=AFQjCNHq-ntV_yvXbylcLvzbldwrs6SD8Q&amp;ust=14273787044189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google.co.uk/url?sa=i&amp;rct=j&amp;q=&amp;esrc=s&amp;frm=1&amp;source=images&amp;cd=&amp;ved=0CAcQjRw&amp;url=http://gmkfreelogos.com/U-index.html?pag%3D66&amp;ei=WMASVdG0IsrWPNqHgPAE&amp;bvm=bv.89184060,d.ZWU&amp;psig=AFQjCNFcA4mZ1IEFqU-2-LMJwEKlQ_Ry2w&amp;ust=142737863889907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10A5-DD1B-44E3-A9B0-CCA48AAB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2017-02-07T13:18:00Z</cp:lastPrinted>
  <dcterms:created xsi:type="dcterms:W3CDTF">2017-02-10T14:14:00Z</dcterms:created>
  <dcterms:modified xsi:type="dcterms:W3CDTF">2017-02-10T14:14:00Z</dcterms:modified>
</cp:coreProperties>
</file>